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3CCA" w14:textId="70F213B6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ZESPÓŁ SZKÓŁ ELEKTRYCZNYCH WE WŁOCŁAWKU</w:t>
      </w:r>
    </w:p>
    <w:p w14:paraId="4A97B086" w14:textId="77777777" w:rsidR="00332888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ul Toruńska 77/83, 87-800 Włocławek</w:t>
      </w:r>
    </w:p>
    <w:p w14:paraId="76CA13F4" w14:textId="0BB2E88A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Stan majątku Zespołu Szkół Elektrycznych we Włocławku na dzień 31 grudnia 202</w:t>
      </w:r>
      <w:r w:rsidR="00072078">
        <w:rPr>
          <w:rFonts w:ascii="Arial" w:hAnsi="Arial" w:cs="Arial"/>
          <w:color w:val="auto"/>
          <w:sz w:val="24"/>
          <w:szCs w:val="24"/>
        </w:rPr>
        <w:t>0</w:t>
      </w:r>
      <w:r w:rsidRPr="00332888">
        <w:rPr>
          <w:rFonts w:ascii="Arial" w:hAnsi="Arial" w:cs="Arial"/>
          <w:color w:val="auto"/>
          <w:sz w:val="24"/>
          <w:szCs w:val="24"/>
        </w:rPr>
        <w:t xml:space="preserve">r. wynosi ogółem: </w:t>
      </w:r>
      <w:r w:rsidR="00A060B7">
        <w:rPr>
          <w:rFonts w:ascii="Arial" w:hAnsi="Arial" w:cs="Arial"/>
          <w:color w:val="auto"/>
          <w:sz w:val="24"/>
          <w:szCs w:val="24"/>
        </w:rPr>
        <w:t>21175868,85</w:t>
      </w:r>
      <w:r w:rsidRPr="00332888">
        <w:rPr>
          <w:rFonts w:ascii="Arial" w:hAnsi="Arial" w:cs="Arial"/>
          <w:color w:val="auto"/>
          <w:sz w:val="24"/>
          <w:szCs w:val="24"/>
        </w:rPr>
        <w:t xml:space="preserve"> zł.</w:t>
      </w:r>
    </w:p>
    <w:p w14:paraId="416C6B1B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W tym:</w:t>
      </w:r>
    </w:p>
    <w:p w14:paraId="7755C133" w14:textId="1D3A5B2C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środki trwałe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18281428,78</w:t>
      </w:r>
      <w:r w:rsidRPr="00332888">
        <w:rPr>
          <w:rFonts w:ascii="Arial" w:hAnsi="Arial" w:cs="Arial"/>
        </w:rPr>
        <w:t xml:space="preserve"> zł.</w:t>
      </w:r>
    </w:p>
    <w:p w14:paraId="2FE1ABED" w14:textId="6F68DA7F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pozostałe środki trwałe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2</w:t>
      </w:r>
      <w:r w:rsidR="00A060B7">
        <w:rPr>
          <w:rFonts w:ascii="Arial" w:hAnsi="Arial" w:cs="Arial"/>
        </w:rPr>
        <w:t>894440,07</w:t>
      </w:r>
      <w:r w:rsidRPr="00332888">
        <w:rPr>
          <w:rFonts w:ascii="Arial" w:hAnsi="Arial" w:cs="Arial"/>
        </w:rPr>
        <w:t xml:space="preserve"> zł.</w:t>
      </w:r>
    </w:p>
    <w:p w14:paraId="7F8D7A3C" w14:textId="77777777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Środki trwałe:</w:t>
      </w:r>
    </w:p>
    <w:p w14:paraId="71975983" w14:textId="10D0933B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budynki i grunty(grupa 1) - 14396672,41 zł.</w:t>
      </w:r>
    </w:p>
    <w:p w14:paraId="5651F165" w14:textId="3A64D5E0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boiska sportowe (grupa 2) - 3341858,78 zł.</w:t>
      </w:r>
    </w:p>
    <w:p w14:paraId="20A6A4CE" w14:textId="43DF9E4F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maszyny i urządzenia (grupa 4-6)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95578,96</w:t>
      </w:r>
      <w:r w:rsidRPr="00332888">
        <w:rPr>
          <w:rFonts w:ascii="Arial" w:hAnsi="Arial" w:cs="Arial"/>
        </w:rPr>
        <w:t xml:space="preserve"> zł.</w:t>
      </w:r>
    </w:p>
    <w:p w14:paraId="340D4901" w14:textId="12C61043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narzędzia, przyrządy, wyposażenie (grupa 8) - 447318,63 zł.</w:t>
      </w:r>
    </w:p>
    <w:p w14:paraId="7CB680DA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Pozostałe środki trwałe to:</w:t>
      </w:r>
    </w:p>
    <w:p w14:paraId="586049DB" w14:textId="409ECD62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meble, wyposażenie sprzęt komputerowy, pomoce dydaktyczne, sprzęt gospodarczy,</w:t>
      </w:r>
      <w:r w:rsidR="00332888">
        <w:rPr>
          <w:rFonts w:ascii="Arial" w:hAnsi="Arial" w:cs="Arial"/>
        </w:rPr>
        <w:t xml:space="preserve"> </w:t>
      </w:r>
      <w:r w:rsidRPr="00332888">
        <w:rPr>
          <w:rFonts w:ascii="Arial" w:hAnsi="Arial" w:cs="Arial"/>
        </w:rPr>
        <w:t>zbiory biblioteczne.</w:t>
      </w:r>
    </w:p>
    <w:sectPr w:rsidR="00FE2CCF" w:rsidRPr="00332888" w:rsidSect="00873379">
      <w:type w:val="continuous"/>
      <w:pgSz w:w="11909" w:h="16834"/>
      <w:pgMar w:top="709" w:right="1104" w:bottom="4214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0512" w14:textId="77777777" w:rsidR="005211F5" w:rsidRDefault="005211F5">
      <w:r>
        <w:separator/>
      </w:r>
    </w:p>
  </w:endnote>
  <w:endnote w:type="continuationSeparator" w:id="0">
    <w:p w14:paraId="3EB15ADC" w14:textId="77777777" w:rsidR="005211F5" w:rsidRDefault="0052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1E20" w14:textId="77777777" w:rsidR="005211F5" w:rsidRDefault="005211F5"/>
  </w:footnote>
  <w:footnote w:type="continuationSeparator" w:id="0">
    <w:p w14:paraId="2E773C8D" w14:textId="77777777" w:rsidR="005211F5" w:rsidRDefault="005211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3A4"/>
    <w:multiLevelType w:val="hybridMultilevel"/>
    <w:tmpl w:val="823EF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8C0"/>
    <w:multiLevelType w:val="multilevel"/>
    <w:tmpl w:val="4FFA9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F201C"/>
    <w:multiLevelType w:val="hybridMultilevel"/>
    <w:tmpl w:val="12360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94800">
    <w:abstractNumId w:val="1"/>
  </w:num>
  <w:num w:numId="2" w16cid:durableId="325011537">
    <w:abstractNumId w:val="0"/>
  </w:num>
  <w:num w:numId="3" w16cid:durableId="1597785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CF"/>
    <w:rsid w:val="00072078"/>
    <w:rsid w:val="002B3A10"/>
    <w:rsid w:val="00332888"/>
    <w:rsid w:val="005211F5"/>
    <w:rsid w:val="00873379"/>
    <w:rsid w:val="00A060B7"/>
    <w:rsid w:val="00A27DF5"/>
    <w:rsid w:val="00CB60F9"/>
    <w:rsid w:val="00F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F234"/>
  <w15:docId w15:val="{DCE12A7C-B82A-43C3-BB75-0D3134C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2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9pt">
    <w:name w:val="Body text (3) + 9 pt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Domylnaczcionkaakapitu"/>
    <w:link w:val="Picturecaption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PicturecaptionExact0">
    <w:name w:val="Picture caption Exact"/>
    <w:basedOn w:val="Picturecaption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pl-PL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18"/>
      <w:szCs w:val="18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18"/>
      <w:szCs w:val="18"/>
      <w:u w:val="none"/>
      <w:lang w:val="pl-PL"/>
    </w:rPr>
  </w:style>
  <w:style w:type="character" w:customStyle="1" w:styleId="Bodytext4Exact">
    <w:name w:val="Body text (4) Exact"/>
    <w:basedOn w:val="Domylnaczcionkaakapitu"/>
    <w:link w:val="Bodytext4"/>
    <w:rPr>
      <w:rFonts w:ascii="Sylfaen" w:eastAsia="Sylfaen" w:hAnsi="Sylfaen" w:cs="Sylfaen"/>
      <w:b w:val="0"/>
      <w:bCs w:val="0"/>
      <w:i/>
      <w:iCs/>
      <w:smallCaps w:val="0"/>
      <w:strike w:val="0"/>
      <w:spacing w:val="-3"/>
      <w:sz w:val="21"/>
      <w:szCs w:val="21"/>
      <w:u w:val="none"/>
    </w:rPr>
  </w:style>
  <w:style w:type="character" w:customStyle="1" w:styleId="Bodytext4Exact0">
    <w:name w:val="Body text (4) Exact"/>
    <w:basedOn w:val="Bodytext4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360" w:after="24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Sylfaen" w:eastAsia="Sylfaen" w:hAnsi="Sylfaen" w:cs="Sylfaen"/>
      <w:spacing w:val="9"/>
      <w:sz w:val="18"/>
      <w:szCs w:val="18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8"/>
      <w:sz w:val="18"/>
      <w:szCs w:val="18"/>
    </w:rPr>
  </w:style>
  <w:style w:type="paragraph" w:customStyle="1" w:styleId="Bodytext4">
    <w:name w:val="Body text (4)"/>
    <w:basedOn w:val="Normalny"/>
    <w:link w:val="Bodytext4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3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2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3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majątku w ZSEL za 2021 rok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majątku w ZSEL za 2020 rok</dc:title>
  <dc:creator>Andrzej</dc:creator>
  <cp:keywords>Stan majątku</cp:keywords>
  <cp:lastModifiedBy>Andrzej Krieger</cp:lastModifiedBy>
  <cp:revision>3</cp:revision>
  <dcterms:created xsi:type="dcterms:W3CDTF">2023-06-28T07:16:00Z</dcterms:created>
  <dcterms:modified xsi:type="dcterms:W3CDTF">2023-06-28T07:31:00Z</dcterms:modified>
</cp:coreProperties>
</file>